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8AB6" w14:textId="6BE039EC" w:rsidR="00C80EAE" w:rsidRPr="00C80EAE" w:rsidRDefault="00C80EAE" w:rsidP="00C80EAE">
      <w:pPr>
        <w:pStyle w:val="NoSpacing"/>
        <w:jc w:val="right"/>
        <w:rPr>
          <w:rFonts w:ascii="Times New Roman" w:hAnsi="Times New Roman" w:cs="Times New Roman"/>
          <w:b/>
          <w:bCs/>
          <w:i/>
          <w:sz w:val="24"/>
          <w:szCs w:val="24"/>
        </w:rPr>
      </w:pPr>
      <w:r w:rsidRPr="00C80EAE">
        <w:rPr>
          <w:rFonts w:ascii="Times New Roman" w:hAnsi="Times New Roman" w:cs="Times New Roman"/>
          <w:b/>
          <w:bCs/>
          <w:i/>
          <w:sz w:val="24"/>
          <w:szCs w:val="24"/>
        </w:rPr>
        <w:t>Iepirkuma ALNA 2023/</w:t>
      </w:r>
      <w:r w:rsidR="002B0664">
        <w:rPr>
          <w:rFonts w:ascii="Times New Roman" w:hAnsi="Times New Roman" w:cs="Times New Roman"/>
          <w:b/>
          <w:bCs/>
          <w:i/>
          <w:sz w:val="24"/>
          <w:szCs w:val="24"/>
        </w:rPr>
        <w:t>8</w:t>
      </w:r>
    </w:p>
    <w:p w14:paraId="58ACBCC9" w14:textId="3E0CA394" w:rsidR="00B6198C" w:rsidRPr="00C80EAE" w:rsidRDefault="00C80EAE" w:rsidP="00C80EAE">
      <w:pPr>
        <w:pStyle w:val="NoSpacing"/>
        <w:jc w:val="right"/>
        <w:rPr>
          <w:rFonts w:ascii="Times New Roman" w:hAnsi="Times New Roman" w:cs="Times New Roman"/>
          <w:b/>
          <w:bCs/>
          <w:iCs/>
          <w:sz w:val="24"/>
          <w:szCs w:val="24"/>
        </w:rPr>
      </w:pPr>
      <w:r>
        <w:rPr>
          <w:rFonts w:ascii="Times New Roman" w:hAnsi="Times New Roman" w:cs="Times New Roman"/>
          <w:b/>
          <w:bCs/>
          <w:i/>
          <w:sz w:val="24"/>
          <w:szCs w:val="24"/>
        </w:rPr>
        <w:t>2</w:t>
      </w:r>
      <w:r w:rsidRPr="00C80EAE">
        <w:rPr>
          <w:rFonts w:ascii="Times New Roman" w:hAnsi="Times New Roman" w:cs="Times New Roman"/>
          <w:b/>
          <w:bCs/>
          <w:i/>
          <w:sz w:val="24"/>
          <w:szCs w:val="24"/>
        </w:rPr>
        <w:t>.pielikums</w:t>
      </w:r>
    </w:p>
    <w:p w14:paraId="475E4291" w14:textId="77777777" w:rsidR="00B6198C" w:rsidRPr="0074258F" w:rsidRDefault="00B6198C" w:rsidP="00B6198C">
      <w:pPr>
        <w:pStyle w:val="NoSpacing"/>
        <w:spacing w:line="276" w:lineRule="auto"/>
        <w:jc w:val="center"/>
        <w:rPr>
          <w:rFonts w:ascii="Times New Roman" w:hAnsi="Times New Roman" w:cs="Times New Roman"/>
          <w:bCs/>
          <w:iCs/>
          <w:sz w:val="24"/>
          <w:szCs w:val="24"/>
        </w:rPr>
      </w:pPr>
    </w:p>
    <w:p w14:paraId="52449C53" w14:textId="77777777" w:rsidR="00C80EAE" w:rsidRDefault="000C5CE3" w:rsidP="00C459D3">
      <w:pPr>
        <w:spacing w:after="0" w:line="240" w:lineRule="auto"/>
        <w:jc w:val="center"/>
        <w:rPr>
          <w:rFonts w:ascii="Times New Roman" w:hAnsi="Times New Roman" w:cs="Times New Roman"/>
          <w:b/>
          <w:sz w:val="24"/>
          <w:szCs w:val="24"/>
          <w:lang w:val="lv-LV"/>
        </w:rPr>
      </w:pPr>
      <w:r w:rsidRPr="0074258F">
        <w:rPr>
          <w:rFonts w:ascii="Times New Roman" w:hAnsi="Times New Roman" w:cs="Times New Roman"/>
          <w:b/>
          <w:sz w:val="24"/>
          <w:szCs w:val="24"/>
          <w:lang w:val="lv-LV"/>
        </w:rPr>
        <w:t xml:space="preserve">Tehniskā specifikācija </w:t>
      </w:r>
    </w:p>
    <w:p w14:paraId="539A4851" w14:textId="352DBFFB" w:rsidR="00B6198C" w:rsidRDefault="00C80EAE" w:rsidP="00C459D3">
      <w:pPr>
        <w:spacing w:after="0" w:line="240" w:lineRule="auto"/>
        <w:jc w:val="center"/>
        <w:rPr>
          <w:rFonts w:ascii="Times New Roman" w:hAnsi="Times New Roman" w:cs="Times New Roman"/>
          <w:b/>
          <w:sz w:val="24"/>
          <w:szCs w:val="24"/>
          <w:lang w:val="lv-LV"/>
        </w:rPr>
      </w:pPr>
      <w:r w:rsidRPr="00C80EAE">
        <w:rPr>
          <w:rFonts w:ascii="Times New Roman" w:hAnsi="Times New Roman" w:cs="Times New Roman"/>
          <w:b/>
          <w:sz w:val="24"/>
          <w:szCs w:val="24"/>
          <w:lang w:val="lv-LV"/>
        </w:rPr>
        <w:t>Daudzdzīvokļu dzīvojamās mājas jumta atjaunošana, Tālavas ielā 9, Alūksnē</w:t>
      </w:r>
    </w:p>
    <w:p w14:paraId="07F0DE54" w14:textId="77777777" w:rsidR="00C459D3" w:rsidRPr="0074258F" w:rsidRDefault="00C459D3" w:rsidP="00C459D3">
      <w:pPr>
        <w:spacing w:after="0" w:line="240" w:lineRule="auto"/>
        <w:jc w:val="center"/>
        <w:rPr>
          <w:rFonts w:ascii="Times New Roman" w:hAnsi="Times New Roman" w:cs="Times New Roman"/>
          <w:b/>
          <w:sz w:val="24"/>
          <w:szCs w:val="24"/>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371"/>
      </w:tblGrid>
      <w:tr w:rsidR="0074258F" w:rsidRPr="0074258F" w14:paraId="06C9E4EB" w14:textId="77777777" w:rsidTr="00D313EA">
        <w:tc>
          <w:tcPr>
            <w:tcW w:w="2093" w:type="dxa"/>
          </w:tcPr>
          <w:p w14:paraId="7CDDA127" w14:textId="77777777" w:rsidR="0074258F" w:rsidRPr="006604C9" w:rsidRDefault="0074258F" w:rsidP="00D313EA">
            <w:pPr>
              <w:tabs>
                <w:tab w:val="left" w:pos="720"/>
              </w:tabs>
              <w:rPr>
                <w:rFonts w:ascii="Times New Roman" w:eastAsia="Times New Roman" w:hAnsi="Times New Roman" w:cs="Times New Roman"/>
                <w:bCs/>
                <w:lang w:val="lv-LV"/>
              </w:rPr>
            </w:pPr>
            <w:r w:rsidRPr="006604C9">
              <w:rPr>
                <w:rFonts w:ascii="Times New Roman" w:eastAsia="Times New Roman" w:hAnsi="Times New Roman" w:cs="Times New Roman"/>
                <w:bCs/>
                <w:lang w:val="lv-LV"/>
              </w:rPr>
              <w:t>Objekta adrese</w:t>
            </w:r>
          </w:p>
        </w:tc>
        <w:tc>
          <w:tcPr>
            <w:tcW w:w="7371" w:type="dxa"/>
          </w:tcPr>
          <w:p w14:paraId="5D7C5B5D" w14:textId="290E9133" w:rsidR="0074258F" w:rsidRPr="00303735" w:rsidRDefault="00C80EAE" w:rsidP="00D313EA">
            <w:pPr>
              <w:rPr>
                <w:rFonts w:ascii="Times New Roman" w:eastAsia="Times New Roman" w:hAnsi="Times New Roman" w:cs="Times New Roman"/>
                <w:bCs/>
                <w:color w:val="000000"/>
                <w:lang w:val="lv-LV"/>
              </w:rPr>
            </w:pPr>
            <w:r w:rsidRPr="00303735">
              <w:rPr>
                <w:rFonts w:ascii="Times New Roman" w:eastAsia="Times New Roman" w:hAnsi="Times New Roman" w:cs="Times New Roman"/>
                <w:bCs/>
                <w:lang w:val="lv-LV"/>
              </w:rPr>
              <w:t>Tālavas iela 9, Alūksn</w:t>
            </w:r>
            <w:r w:rsidR="009174A7" w:rsidRPr="00303735">
              <w:rPr>
                <w:rFonts w:ascii="Times New Roman" w:eastAsia="Times New Roman" w:hAnsi="Times New Roman" w:cs="Times New Roman"/>
                <w:bCs/>
                <w:lang w:val="lv-LV"/>
              </w:rPr>
              <w:t>e</w:t>
            </w:r>
          </w:p>
        </w:tc>
      </w:tr>
      <w:tr w:rsidR="0074258F" w:rsidRPr="0074258F" w14:paraId="045081D8" w14:textId="77777777" w:rsidTr="00D313EA">
        <w:trPr>
          <w:trHeight w:val="404"/>
        </w:trPr>
        <w:tc>
          <w:tcPr>
            <w:tcW w:w="2093" w:type="dxa"/>
          </w:tcPr>
          <w:p w14:paraId="0A5FAE97" w14:textId="0E102534" w:rsidR="0074258F" w:rsidRPr="006604C9" w:rsidRDefault="0074258F" w:rsidP="00D313EA">
            <w:pPr>
              <w:tabs>
                <w:tab w:val="left" w:pos="720"/>
              </w:tabs>
              <w:rPr>
                <w:rFonts w:ascii="Times New Roman" w:eastAsia="Times New Roman" w:hAnsi="Times New Roman" w:cs="Times New Roman"/>
                <w:bCs/>
                <w:lang w:val="lv-LV"/>
              </w:rPr>
            </w:pPr>
            <w:r w:rsidRPr="006604C9">
              <w:rPr>
                <w:rFonts w:ascii="Times New Roman" w:eastAsia="Times New Roman" w:hAnsi="Times New Roman" w:cs="Times New Roman"/>
                <w:bCs/>
                <w:lang w:val="lv-LV"/>
              </w:rPr>
              <w:t>Grupa</w:t>
            </w:r>
          </w:p>
        </w:tc>
        <w:tc>
          <w:tcPr>
            <w:tcW w:w="7371" w:type="dxa"/>
          </w:tcPr>
          <w:p w14:paraId="521ED7FA" w14:textId="77777777" w:rsidR="0074258F" w:rsidRPr="00303735" w:rsidRDefault="0074258F" w:rsidP="00D313EA">
            <w:pPr>
              <w:tabs>
                <w:tab w:val="left" w:pos="720"/>
              </w:tabs>
              <w:rPr>
                <w:rFonts w:ascii="Times New Roman" w:eastAsia="Times New Roman" w:hAnsi="Times New Roman" w:cs="Times New Roman"/>
                <w:bCs/>
                <w:lang w:val="lv-LV"/>
              </w:rPr>
            </w:pPr>
            <w:r w:rsidRPr="00303735">
              <w:rPr>
                <w:rFonts w:ascii="Times New Roman" w:eastAsia="Calibri" w:hAnsi="Times New Roman" w:cs="Times New Roman"/>
                <w:bCs/>
                <w:lang w:val="lv-LV"/>
              </w:rPr>
              <w:t>II grupa</w:t>
            </w:r>
          </w:p>
        </w:tc>
      </w:tr>
      <w:tr w:rsidR="0074258F" w:rsidRPr="0074258F" w14:paraId="0F9FC5DF" w14:textId="77777777" w:rsidTr="00D313EA">
        <w:trPr>
          <w:trHeight w:val="401"/>
        </w:trPr>
        <w:tc>
          <w:tcPr>
            <w:tcW w:w="2093" w:type="dxa"/>
          </w:tcPr>
          <w:p w14:paraId="59F20978" w14:textId="77777777" w:rsidR="0074258F" w:rsidRPr="006604C9" w:rsidRDefault="0074258F" w:rsidP="00D313EA">
            <w:pPr>
              <w:tabs>
                <w:tab w:val="left" w:pos="720"/>
              </w:tabs>
              <w:rPr>
                <w:rFonts w:ascii="Times New Roman" w:eastAsia="Times New Roman" w:hAnsi="Times New Roman" w:cs="Times New Roman"/>
                <w:bCs/>
                <w:lang w:val="lv-LV"/>
              </w:rPr>
            </w:pPr>
            <w:r w:rsidRPr="006604C9">
              <w:rPr>
                <w:rFonts w:ascii="Times New Roman" w:eastAsia="Times New Roman" w:hAnsi="Times New Roman" w:cs="Times New Roman"/>
                <w:bCs/>
                <w:lang w:val="lv-LV"/>
              </w:rPr>
              <w:t>Būvniecības veids</w:t>
            </w:r>
          </w:p>
        </w:tc>
        <w:tc>
          <w:tcPr>
            <w:tcW w:w="7371" w:type="dxa"/>
          </w:tcPr>
          <w:p w14:paraId="35621A82" w14:textId="6F50879C" w:rsidR="0074258F" w:rsidRPr="00303735" w:rsidRDefault="0074258F" w:rsidP="00D313EA">
            <w:pPr>
              <w:rPr>
                <w:rFonts w:ascii="Times New Roman" w:eastAsia="Times New Roman" w:hAnsi="Times New Roman" w:cs="Times New Roman"/>
                <w:bCs/>
                <w:lang w:val="lv-LV"/>
              </w:rPr>
            </w:pPr>
            <w:r w:rsidRPr="00303735">
              <w:rPr>
                <w:rFonts w:ascii="Times New Roman" w:eastAsia="Times New Roman" w:hAnsi="Times New Roman" w:cs="Times New Roman"/>
                <w:bCs/>
                <w:lang w:val="lv-LV"/>
              </w:rPr>
              <w:t>Remontdarbi</w:t>
            </w:r>
          </w:p>
        </w:tc>
      </w:tr>
      <w:tr w:rsidR="0074258F" w:rsidRPr="0074258F" w14:paraId="4373148B" w14:textId="77777777" w:rsidTr="00D313EA">
        <w:trPr>
          <w:trHeight w:val="401"/>
        </w:trPr>
        <w:tc>
          <w:tcPr>
            <w:tcW w:w="2093" w:type="dxa"/>
          </w:tcPr>
          <w:p w14:paraId="7F76AAEA" w14:textId="77777777" w:rsidR="0074258F" w:rsidRPr="006604C9" w:rsidRDefault="0074258F" w:rsidP="00D313EA">
            <w:pPr>
              <w:tabs>
                <w:tab w:val="left" w:pos="720"/>
              </w:tabs>
              <w:rPr>
                <w:rFonts w:ascii="Times New Roman" w:eastAsia="Times New Roman" w:hAnsi="Times New Roman" w:cs="Times New Roman"/>
                <w:bCs/>
                <w:lang w:val="lv-LV"/>
              </w:rPr>
            </w:pPr>
            <w:r w:rsidRPr="006604C9">
              <w:rPr>
                <w:rFonts w:ascii="Times New Roman" w:eastAsia="Times New Roman" w:hAnsi="Times New Roman" w:cs="Times New Roman"/>
                <w:bCs/>
                <w:lang w:val="lv-LV"/>
              </w:rPr>
              <w:t>Veicamo darbu mērķis</w:t>
            </w:r>
          </w:p>
        </w:tc>
        <w:tc>
          <w:tcPr>
            <w:tcW w:w="7371" w:type="dxa"/>
          </w:tcPr>
          <w:p w14:paraId="0687C7FA" w14:textId="37CC2897" w:rsidR="0074258F" w:rsidRPr="00303735" w:rsidRDefault="0074258F" w:rsidP="00D313EA">
            <w:pPr>
              <w:rPr>
                <w:rFonts w:ascii="Times New Roman" w:eastAsia="Times New Roman" w:hAnsi="Times New Roman" w:cs="Times New Roman"/>
                <w:bCs/>
                <w:lang w:val="lv-LV"/>
              </w:rPr>
            </w:pPr>
            <w:r w:rsidRPr="00303735">
              <w:rPr>
                <w:rFonts w:ascii="Times New Roman" w:eastAsia="Times New Roman" w:hAnsi="Times New Roman" w:cs="Times New Roman"/>
                <w:bCs/>
                <w:lang w:val="lv-LV"/>
              </w:rPr>
              <w:t>Veikt esošā jumta seguma demontāžu un jauna jumta seguma montāžu, saglabājot esošo jum</w:t>
            </w:r>
            <w:r w:rsidR="006604C9" w:rsidRPr="00303735">
              <w:rPr>
                <w:rFonts w:ascii="Times New Roman" w:eastAsia="Times New Roman" w:hAnsi="Times New Roman" w:cs="Times New Roman"/>
                <w:bCs/>
                <w:lang w:val="lv-LV"/>
              </w:rPr>
              <w:t>ta seguma ģeometriju un slīpumu</w:t>
            </w:r>
          </w:p>
          <w:p w14:paraId="220F63C4" w14:textId="592375A5" w:rsidR="0074258F" w:rsidRPr="00303735" w:rsidRDefault="006604C9" w:rsidP="006604C9">
            <w:pPr>
              <w:rPr>
                <w:rFonts w:ascii="Times New Roman" w:eastAsia="Times New Roman" w:hAnsi="Times New Roman" w:cs="Times New Roman"/>
                <w:bCs/>
                <w:lang w:val="lv-LV"/>
              </w:rPr>
            </w:pPr>
            <w:r w:rsidRPr="00303735">
              <w:rPr>
                <w:rFonts w:ascii="Times New Roman" w:eastAsia="Times New Roman" w:hAnsi="Times New Roman" w:cs="Times New Roman"/>
                <w:bCs/>
                <w:lang w:val="lv-LV"/>
              </w:rPr>
              <w:t>Remontējamā j</w:t>
            </w:r>
            <w:r w:rsidR="0074258F" w:rsidRPr="00303735">
              <w:rPr>
                <w:rFonts w:ascii="Times New Roman" w:eastAsia="Times New Roman" w:hAnsi="Times New Roman" w:cs="Times New Roman"/>
                <w:bCs/>
                <w:lang w:val="lv-LV"/>
              </w:rPr>
              <w:t xml:space="preserve">umta platība </w:t>
            </w:r>
            <w:r w:rsidR="00303735" w:rsidRPr="00303735">
              <w:rPr>
                <w:rFonts w:ascii="Times New Roman" w:eastAsia="Times New Roman" w:hAnsi="Times New Roman" w:cs="Times New Roman"/>
                <w:bCs/>
                <w:lang w:val="lv-LV"/>
              </w:rPr>
              <w:t>520</w:t>
            </w:r>
            <w:r w:rsidR="0074258F" w:rsidRPr="00303735">
              <w:rPr>
                <w:rFonts w:ascii="Times New Roman" w:eastAsia="Times New Roman" w:hAnsi="Times New Roman" w:cs="Times New Roman"/>
                <w:bCs/>
                <w:lang w:val="lv-LV"/>
              </w:rPr>
              <w:t xml:space="preserve"> m</w:t>
            </w:r>
            <w:r w:rsidR="0074258F" w:rsidRPr="00303735">
              <w:rPr>
                <w:rFonts w:ascii="Times New Roman" w:eastAsia="Times New Roman" w:hAnsi="Times New Roman" w:cs="Times New Roman"/>
                <w:bCs/>
                <w:vertAlign w:val="superscript"/>
                <w:lang w:val="lv-LV"/>
              </w:rPr>
              <w:t>2</w:t>
            </w:r>
          </w:p>
        </w:tc>
      </w:tr>
    </w:tbl>
    <w:p w14:paraId="60D53466" w14:textId="5959D98D" w:rsidR="00B6198C" w:rsidRDefault="00B6198C" w:rsidP="000C5CE3">
      <w:pPr>
        <w:pStyle w:val="NoSpacing"/>
        <w:spacing w:line="276" w:lineRule="auto"/>
        <w:jc w:val="center"/>
        <w:rPr>
          <w:rFonts w:ascii="Times New Roman" w:hAnsi="Times New Roman" w:cs="Times New Roman"/>
          <w:bCs/>
          <w:iCs/>
          <w:sz w:val="24"/>
          <w:szCs w:val="24"/>
        </w:rPr>
      </w:pPr>
    </w:p>
    <w:p w14:paraId="6E481940" w14:textId="7F63F2DF" w:rsidR="000C5CE3" w:rsidRPr="00201B0B" w:rsidRDefault="000C5CE3" w:rsidP="00C80EAE">
      <w:pPr>
        <w:pStyle w:val="NoSpacing"/>
        <w:numPr>
          <w:ilvl w:val="0"/>
          <w:numId w:val="4"/>
        </w:numPr>
        <w:jc w:val="both"/>
        <w:rPr>
          <w:rFonts w:ascii="Times New Roman" w:hAnsi="Times New Roman" w:cs="Times New Roman"/>
          <w:sz w:val="24"/>
          <w:szCs w:val="24"/>
        </w:rPr>
      </w:pPr>
      <w:r w:rsidRPr="00201B0B">
        <w:rPr>
          <w:rFonts w:ascii="Times New Roman" w:hAnsi="Times New Roman" w:cs="Times New Roman"/>
          <w:sz w:val="24"/>
          <w:szCs w:val="24"/>
        </w:rPr>
        <w:t xml:space="preserve">Iepirkuma mērķis ir veikt </w:t>
      </w:r>
      <w:r w:rsidR="006604C9" w:rsidRPr="00201B0B">
        <w:rPr>
          <w:rFonts w:ascii="Times New Roman" w:hAnsi="Times New Roman" w:cs="Times New Roman"/>
          <w:sz w:val="24"/>
          <w:szCs w:val="24"/>
        </w:rPr>
        <w:t xml:space="preserve">ēkas jumta remontu </w:t>
      </w:r>
      <w:r w:rsidR="009E54F5" w:rsidRPr="00201B0B">
        <w:rPr>
          <w:rFonts w:ascii="Times New Roman" w:hAnsi="Times New Roman" w:cs="Times New Roman"/>
          <w:sz w:val="24"/>
          <w:szCs w:val="24"/>
        </w:rPr>
        <w:t>520</w:t>
      </w:r>
      <w:r w:rsidR="00C80EAE" w:rsidRPr="00201B0B">
        <w:rPr>
          <w:rFonts w:ascii="Times New Roman" w:hAnsi="Times New Roman" w:cs="Times New Roman"/>
          <w:sz w:val="24"/>
          <w:szCs w:val="24"/>
        </w:rPr>
        <w:t xml:space="preserve"> </w:t>
      </w:r>
      <w:r w:rsidR="006604C9" w:rsidRPr="00201B0B">
        <w:rPr>
          <w:rFonts w:ascii="Times New Roman" w:hAnsi="Times New Roman" w:cs="Times New Roman"/>
          <w:sz w:val="24"/>
          <w:szCs w:val="24"/>
        </w:rPr>
        <w:t>m2 platībā, veicot esošā jumta</w:t>
      </w:r>
      <w:r w:rsidR="00C80EAE" w:rsidRPr="00201B0B">
        <w:rPr>
          <w:rFonts w:ascii="Times New Roman" w:hAnsi="Times New Roman" w:cs="Times New Roman"/>
          <w:sz w:val="24"/>
          <w:szCs w:val="24"/>
        </w:rPr>
        <w:t xml:space="preserve"> seguma</w:t>
      </w:r>
      <w:r w:rsidR="006604C9" w:rsidRPr="00201B0B">
        <w:rPr>
          <w:rFonts w:ascii="Times New Roman" w:hAnsi="Times New Roman" w:cs="Times New Roman"/>
          <w:sz w:val="24"/>
          <w:szCs w:val="24"/>
        </w:rPr>
        <w:t xml:space="preserve"> demontāžu un jaunā seguma montāžu</w:t>
      </w:r>
      <w:r w:rsidRPr="00201B0B">
        <w:rPr>
          <w:rFonts w:ascii="Times New Roman" w:hAnsi="Times New Roman" w:cs="Times New Roman"/>
          <w:sz w:val="24"/>
          <w:szCs w:val="24"/>
        </w:rPr>
        <w:t xml:space="preserve">. </w:t>
      </w:r>
    </w:p>
    <w:p w14:paraId="5EFD912D" w14:textId="129F8DF3" w:rsidR="000C5CE3" w:rsidRPr="00201B0B" w:rsidRDefault="000C5CE3" w:rsidP="00C80EAE">
      <w:pPr>
        <w:pStyle w:val="NoSpacing"/>
        <w:numPr>
          <w:ilvl w:val="0"/>
          <w:numId w:val="4"/>
        </w:numPr>
        <w:jc w:val="both"/>
        <w:rPr>
          <w:rFonts w:ascii="Times New Roman" w:hAnsi="Times New Roman" w:cs="Times New Roman"/>
          <w:sz w:val="24"/>
          <w:szCs w:val="24"/>
        </w:rPr>
      </w:pPr>
      <w:r w:rsidRPr="00201B0B">
        <w:rPr>
          <w:rFonts w:ascii="Times New Roman" w:hAnsi="Times New Roman" w:cs="Times New Roman"/>
          <w:sz w:val="24"/>
          <w:szCs w:val="24"/>
        </w:rPr>
        <w:t>Darbu veikšanas vieta ir</w:t>
      </w:r>
      <w:r w:rsidR="00C80EAE" w:rsidRPr="00201B0B">
        <w:rPr>
          <w:rFonts w:ascii="Times New Roman" w:hAnsi="Times New Roman" w:cs="Times New Roman"/>
          <w:sz w:val="24"/>
          <w:szCs w:val="24"/>
        </w:rPr>
        <w:t xml:space="preserve"> </w:t>
      </w:r>
      <w:r w:rsidR="00201B0B" w:rsidRPr="00201B0B">
        <w:rPr>
          <w:rFonts w:ascii="Times New Roman" w:hAnsi="Times New Roman" w:cs="Times New Roman"/>
          <w:sz w:val="24"/>
          <w:szCs w:val="24"/>
        </w:rPr>
        <w:t>Tālavas iela 9, Alūksne</w:t>
      </w:r>
      <w:r w:rsidRPr="00201B0B">
        <w:rPr>
          <w:rFonts w:ascii="Times New Roman" w:hAnsi="Times New Roman" w:cs="Times New Roman"/>
          <w:sz w:val="24"/>
          <w:szCs w:val="24"/>
        </w:rPr>
        <w:t xml:space="preserve"> </w:t>
      </w:r>
    </w:p>
    <w:p w14:paraId="40B75EF6" w14:textId="2E5BCB21" w:rsidR="000C5CE3" w:rsidRPr="00201B0B" w:rsidRDefault="000C5CE3" w:rsidP="00C80EAE">
      <w:pPr>
        <w:pStyle w:val="NoSpacing"/>
        <w:numPr>
          <w:ilvl w:val="0"/>
          <w:numId w:val="4"/>
        </w:numPr>
        <w:jc w:val="both"/>
        <w:rPr>
          <w:rFonts w:ascii="Times New Roman" w:hAnsi="Times New Roman" w:cs="Times New Roman"/>
          <w:sz w:val="24"/>
          <w:szCs w:val="24"/>
        </w:rPr>
      </w:pPr>
      <w:r w:rsidRPr="00201B0B">
        <w:rPr>
          <w:rFonts w:ascii="Times New Roman" w:hAnsi="Times New Roman" w:cs="Times New Roman"/>
          <w:sz w:val="24"/>
          <w:szCs w:val="24"/>
        </w:rPr>
        <w:t>Zemesgabals un ēka, kurā ir veicami būvdarbi ir</w:t>
      </w:r>
      <w:r w:rsidR="00C80EAE" w:rsidRPr="00201B0B">
        <w:rPr>
          <w:rFonts w:ascii="Times New Roman" w:hAnsi="Times New Roman" w:cs="Times New Roman"/>
          <w:sz w:val="24"/>
          <w:szCs w:val="24"/>
        </w:rPr>
        <w:t xml:space="preserve"> daudzdzīvokļu dzīvojamās mājas kopības</w:t>
      </w:r>
      <w:r w:rsidRPr="00201B0B">
        <w:rPr>
          <w:rFonts w:ascii="Times New Roman" w:hAnsi="Times New Roman" w:cs="Times New Roman"/>
          <w:sz w:val="24"/>
          <w:szCs w:val="24"/>
        </w:rPr>
        <w:t xml:space="preserve"> īpašums.</w:t>
      </w:r>
    </w:p>
    <w:p w14:paraId="55C2E79F" w14:textId="7DAD01BB" w:rsidR="000C5CE3" w:rsidRPr="00E03A47" w:rsidRDefault="000C5CE3" w:rsidP="00C80EAE">
      <w:pPr>
        <w:pStyle w:val="NoSpacing"/>
        <w:numPr>
          <w:ilvl w:val="0"/>
          <w:numId w:val="4"/>
        </w:numPr>
        <w:jc w:val="both"/>
        <w:rPr>
          <w:rFonts w:ascii="Times New Roman" w:hAnsi="Times New Roman" w:cs="Times New Roman"/>
          <w:sz w:val="24"/>
          <w:szCs w:val="24"/>
        </w:rPr>
      </w:pPr>
      <w:r w:rsidRPr="00E03A47">
        <w:rPr>
          <w:rFonts w:ascii="Times New Roman" w:hAnsi="Times New Roman" w:cs="Times New Roman"/>
          <w:sz w:val="24"/>
          <w:szCs w:val="24"/>
        </w:rPr>
        <w:t xml:space="preserve">Darbiem </w:t>
      </w:r>
      <w:r w:rsidR="00C80EAE" w:rsidRPr="00E03A47">
        <w:rPr>
          <w:rFonts w:ascii="Times New Roman" w:hAnsi="Times New Roman" w:cs="Times New Roman"/>
          <w:sz w:val="24"/>
          <w:szCs w:val="24"/>
        </w:rPr>
        <w:t>ir</w:t>
      </w:r>
      <w:r w:rsidR="006604C9" w:rsidRPr="00E03A47">
        <w:rPr>
          <w:rFonts w:ascii="Times New Roman" w:hAnsi="Times New Roman" w:cs="Times New Roman"/>
          <w:sz w:val="24"/>
          <w:szCs w:val="24"/>
        </w:rPr>
        <w:t xml:space="preserve"> nepieciešama</w:t>
      </w:r>
      <w:r w:rsidRPr="00E03A47">
        <w:rPr>
          <w:rFonts w:ascii="Times New Roman" w:hAnsi="Times New Roman" w:cs="Times New Roman"/>
          <w:sz w:val="24"/>
          <w:szCs w:val="24"/>
        </w:rPr>
        <w:t xml:space="preserve"> </w:t>
      </w:r>
      <w:r w:rsidR="00C80EAE" w:rsidRPr="00E03A47">
        <w:rPr>
          <w:rFonts w:ascii="Times New Roman" w:hAnsi="Times New Roman" w:cs="Times New Roman"/>
          <w:sz w:val="24"/>
          <w:szCs w:val="24"/>
        </w:rPr>
        <w:t>b</w:t>
      </w:r>
      <w:r w:rsidRPr="00E03A47">
        <w:rPr>
          <w:rFonts w:ascii="Times New Roman" w:hAnsi="Times New Roman" w:cs="Times New Roman"/>
          <w:sz w:val="24"/>
          <w:szCs w:val="24"/>
        </w:rPr>
        <w:t xml:space="preserve">ūvatļauja </w:t>
      </w:r>
    </w:p>
    <w:p w14:paraId="313C99F3" w14:textId="3831DA56" w:rsidR="000C5CE3" w:rsidRPr="00E03A47" w:rsidRDefault="00711030" w:rsidP="00C80EAE">
      <w:pPr>
        <w:pStyle w:val="NoSpacing"/>
        <w:numPr>
          <w:ilvl w:val="0"/>
          <w:numId w:val="4"/>
        </w:numPr>
        <w:jc w:val="both"/>
        <w:rPr>
          <w:rFonts w:ascii="Times New Roman" w:hAnsi="Times New Roman" w:cs="Times New Roman"/>
          <w:sz w:val="24"/>
          <w:szCs w:val="24"/>
        </w:rPr>
      </w:pPr>
      <w:r w:rsidRPr="00E03A47">
        <w:rPr>
          <w:rFonts w:ascii="Times New Roman" w:hAnsi="Times New Roman" w:cs="Times New Roman"/>
          <w:sz w:val="24"/>
          <w:szCs w:val="24"/>
        </w:rPr>
        <w:t xml:space="preserve">Galveno Darbu raksturlielumi norādīti darba apjomu sarakstā </w:t>
      </w:r>
      <w:r w:rsidR="00C80EAE" w:rsidRPr="00E03A47">
        <w:rPr>
          <w:rFonts w:ascii="Times New Roman" w:hAnsi="Times New Roman" w:cs="Times New Roman"/>
          <w:sz w:val="24"/>
          <w:szCs w:val="24"/>
        </w:rPr>
        <w:t xml:space="preserve">“Darbu apjomu tabula” — </w:t>
      </w:r>
      <w:r w:rsidRPr="00E03A47">
        <w:rPr>
          <w:rFonts w:ascii="Times New Roman" w:hAnsi="Times New Roman" w:cs="Times New Roman"/>
          <w:sz w:val="24"/>
          <w:szCs w:val="24"/>
        </w:rPr>
        <w:t>iepirkuma 3. pielikumā</w:t>
      </w:r>
      <w:r w:rsidR="000C5CE3" w:rsidRPr="00E03A47">
        <w:rPr>
          <w:rFonts w:ascii="Times New Roman" w:hAnsi="Times New Roman" w:cs="Times New Roman"/>
          <w:sz w:val="24"/>
          <w:szCs w:val="24"/>
        </w:rPr>
        <w:t>.</w:t>
      </w:r>
    </w:p>
    <w:p w14:paraId="7CEADB49" w14:textId="588AEA6E" w:rsidR="000C5CE3" w:rsidRPr="00E03A47" w:rsidRDefault="000C5CE3" w:rsidP="00C80EAE">
      <w:pPr>
        <w:pStyle w:val="NoSpacing"/>
        <w:numPr>
          <w:ilvl w:val="0"/>
          <w:numId w:val="4"/>
        </w:numPr>
        <w:jc w:val="both"/>
        <w:rPr>
          <w:rFonts w:ascii="Times New Roman" w:hAnsi="Times New Roman" w:cs="Times New Roman"/>
          <w:sz w:val="24"/>
          <w:szCs w:val="24"/>
        </w:rPr>
      </w:pPr>
      <w:r w:rsidRPr="00E03A47">
        <w:rPr>
          <w:rFonts w:ascii="Times New Roman" w:hAnsi="Times New Roman" w:cs="Times New Roman"/>
          <w:sz w:val="24"/>
          <w:szCs w:val="24"/>
        </w:rPr>
        <w:t xml:space="preserve">Paredzamais Darbu izpildes laiks </w:t>
      </w:r>
      <w:r w:rsidR="006604C9" w:rsidRPr="00E03A47">
        <w:rPr>
          <w:rFonts w:ascii="Times New Roman" w:hAnsi="Times New Roman" w:cs="Times New Roman"/>
          <w:sz w:val="24"/>
          <w:szCs w:val="24"/>
        </w:rPr>
        <w:t xml:space="preserve">ir </w:t>
      </w:r>
      <w:r w:rsidR="00C80EAE" w:rsidRPr="00E03A47">
        <w:rPr>
          <w:rFonts w:ascii="Times New Roman" w:hAnsi="Times New Roman" w:cs="Times New Roman"/>
          <w:b/>
          <w:sz w:val="24"/>
          <w:szCs w:val="24"/>
        </w:rPr>
        <w:t>5</w:t>
      </w:r>
      <w:r w:rsidR="00C459D3" w:rsidRPr="00E03A47">
        <w:rPr>
          <w:rFonts w:ascii="Times New Roman" w:hAnsi="Times New Roman" w:cs="Times New Roman"/>
          <w:b/>
          <w:sz w:val="24"/>
          <w:szCs w:val="24"/>
        </w:rPr>
        <w:t xml:space="preserve"> mēneši</w:t>
      </w:r>
      <w:r w:rsidR="00C459D3" w:rsidRPr="00E03A47">
        <w:rPr>
          <w:rFonts w:ascii="Times New Roman" w:hAnsi="Times New Roman" w:cs="Times New Roman"/>
          <w:sz w:val="24"/>
          <w:szCs w:val="24"/>
        </w:rPr>
        <w:t xml:space="preserve"> no līguma noslēgšanas dienas</w:t>
      </w:r>
      <w:r w:rsidR="006604C9" w:rsidRPr="00E03A47">
        <w:rPr>
          <w:rFonts w:ascii="Times New Roman" w:hAnsi="Times New Roman" w:cs="Times New Roman"/>
          <w:b/>
          <w:sz w:val="24"/>
          <w:szCs w:val="24"/>
        </w:rPr>
        <w:t>.</w:t>
      </w:r>
    </w:p>
    <w:p w14:paraId="5CDDA885" w14:textId="112FAC86" w:rsidR="000C5CE3" w:rsidRPr="00E03A47" w:rsidRDefault="000C5CE3" w:rsidP="00C80EAE">
      <w:pPr>
        <w:pStyle w:val="NoSpacing"/>
        <w:numPr>
          <w:ilvl w:val="0"/>
          <w:numId w:val="4"/>
        </w:numPr>
        <w:jc w:val="both"/>
        <w:rPr>
          <w:rFonts w:ascii="Times New Roman" w:hAnsi="Times New Roman" w:cs="Times New Roman"/>
          <w:sz w:val="24"/>
          <w:szCs w:val="24"/>
        </w:rPr>
      </w:pPr>
      <w:r w:rsidRPr="00E03A47">
        <w:rPr>
          <w:rFonts w:ascii="Times New Roman" w:hAnsi="Times New Roman" w:cs="Times New Roman"/>
          <w:sz w:val="24"/>
          <w:szCs w:val="24"/>
        </w:rPr>
        <w:t xml:space="preserve">Veiktajiem Darbiem tiek noteikts garantijas laiks – </w:t>
      </w:r>
      <w:r w:rsidR="00E03A47" w:rsidRPr="00E03A47">
        <w:rPr>
          <w:rFonts w:ascii="Times New Roman" w:hAnsi="Times New Roman" w:cs="Times New Roman"/>
          <w:b/>
          <w:bCs/>
          <w:sz w:val="24"/>
          <w:szCs w:val="24"/>
        </w:rPr>
        <w:t>36</w:t>
      </w:r>
      <w:r w:rsidRPr="00E03A47">
        <w:rPr>
          <w:rFonts w:ascii="Times New Roman" w:hAnsi="Times New Roman" w:cs="Times New Roman"/>
          <w:sz w:val="24"/>
          <w:szCs w:val="24"/>
        </w:rPr>
        <w:t xml:space="preserve"> mēneši no ekspluatācijā nodošanas brīža</w:t>
      </w:r>
      <w:r w:rsidR="00C80EAE" w:rsidRPr="00E03A47">
        <w:rPr>
          <w:rFonts w:ascii="Times New Roman" w:hAnsi="Times New Roman" w:cs="Times New Roman"/>
          <w:sz w:val="24"/>
          <w:szCs w:val="24"/>
        </w:rPr>
        <w:t>.</w:t>
      </w:r>
    </w:p>
    <w:p w14:paraId="1491BB18" w14:textId="77777777" w:rsidR="00FA1C19" w:rsidRPr="00FA1C19" w:rsidRDefault="00FA1C19" w:rsidP="00FA1C19">
      <w:pPr>
        <w:pStyle w:val="NoSpacing"/>
        <w:numPr>
          <w:ilvl w:val="0"/>
          <w:numId w:val="4"/>
        </w:numPr>
        <w:jc w:val="both"/>
        <w:rPr>
          <w:rFonts w:ascii="Times New Roman" w:hAnsi="Times New Roman" w:cs="Times New Roman"/>
          <w:sz w:val="24"/>
          <w:szCs w:val="24"/>
        </w:rPr>
      </w:pPr>
      <w:r w:rsidRPr="00FA1C19">
        <w:rPr>
          <w:rFonts w:ascii="Times New Roman" w:hAnsi="Times New Roman" w:cs="Times New Roman"/>
          <w:sz w:val="24"/>
          <w:szCs w:val="24"/>
        </w:rPr>
        <w:t>Pirms finanšu piedāvājuma sastādīšanas patstāvīgi apmeklēt objektu, veikt būvdarbu apjomu pārbaudi. Pretendents ir atbildīgs par kļūdām piedāvājumā, kas ir radušās nepareizi saprotot vai interpretējot Tehniskajā specifikācijā noteiktās prasības. Visi apjomi, kuri ir doti Tehniskajā specifikācijā, pretendentam ir jāpārbauda, un pēc piedāvājuma iesniegšanas pretendents nevar atsaukties uz nepilnīgu Tehnisko specifikāciju.</w:t>
      </w:r>
    </w:p>
    <w:p w14:paraId="35C34310" w14:textId="77777777" w:rsidR="00FA1C19" w:rsidRPr="00FA1C19" w:rsidRDefault="00FA1C19" w:rsidP="00FA1C19">
      <w:pPr>
        <w:pStyle w:val="NoSpacing"/>
        <w:numPr>
          <w:ilvl w:val="0"/>
          <w:numId w:val="4"/>
        </w:numPr>
        <w:jc w:val="both"/>
        <w:rPr>
          <w:rFonts w:ascii="Times New Roman" w:hAnsi="Times New Roman" w:cs="Times New Roman"/>
          <w:sz w:val="24"/>
          <w:szCs w:val="24"/>
        </w:rPr>
      </w:pPr>
      <w:r w:rsidRPr="00FA1C19">
        <w:rPr>
          <w:rFonts w:ascii="Times New Roman" w:hAnsi="Times New Roman" w:cs="Times New Roman"/>
          <w:sz w:val="24"/>
          <w:szCs w:val="24"/>
        </w:rPr>
        <w:t xml:space="preserve">Finanšu piedāvājumā pretendentam ir jāiekļauj visi darbi, tai skaitā izdevumi darbaspēka mobilizācijai, būvlaukuma, ja nepieciešams, iekārtošanai un uzturēšanai, ūdenim, elektrībai u.c. </w:t>
      </w:r>
    </w:p>
    <w:p w14:paraId="1EF09142" w14:textId="77777777" w:rsidR="00FA1C19" w:rsidRPr="00FA1C19" w:rsidRDefault="00FA1C19" w:rsidP="00FA1C19">
      <w:pPr>
        <w:pStyle w:val="NoSpacing"/>
        <w:numPr>
          <w:ilvl w:val="0"/>
          <w:numId w:val="4"/>
        </w:numPr>
        <w:jc w:val="both"/>
        <w:rPr>
          <w:rFonts w:ascii="Times New Roman" w:hAnsi="Times New Roman" w:cs="Times New Roman"/>
          <w:sz w:val="24"/>
          <w:szCs w:val="24"/>
        </w:rPr>
      </w:pPr>
      <w:r w:rsidRPr="00FA1C19">
        <w:rPr>
          <w:rFonts w:ascii="Times New Roman" w:hAnsi="Times New Roman" w:cs="Times New Roman"/>
          <w:sz w:val="24"/>
          <w:szCs w:val="24"/>
        </w:rPr>
        <w:t>Būvdarbi būvuzņēmējam ir jāizpilda ar savām iekārtām, konstrukcijām, materiāliem, mehānismiem, darbaspēku. Visiem nepieciešamajiem ekspluatācijas materiāliem ir jābūt iekļautiem būvuzņēmēja finanšu piedāvājumā, vadoties pēc tehnoloģiskās nepieciešamības, bez speciāla pasūtītāja pieprasījuma.</w:t>
      </w:r>
    </w:p>
    <w:p w14:paraId="0E015FA8" w14:textId="77777777" w:rsidR="00FA1C19" w:rsidRPr="00FA1C19" w:rsidRDefault="00FA1C19" w:rsidP="00FA1C19">
      <w:pPr>
        <w:pStyle w:val="NoSpacing"/>
        <w:numPr>
          <w:ilvl w:val="0"/>
          <w:numId w:val="4"/>
        </w:numPr>
        <w:jc w:val="both"/>
        <w:rPr>
          <w:rFonts w:ascii="Times New Roman" w:hAnsi="Times New Roman" w:cs="Times New Roman"/>
          <w:sz w:val="24"/>
          <w:szCs w:val="24"/>
        </w:rPr>
      </w:pPr>
      <w:r w:rsidRPr="00FA1C19">
        <w:rPr>
          <w:rFonts w:ascii="Times New Roman" w:hAnsi="Times New Roman" w:cs="Times New Roman"/>
          <w:sz w:val="24"/>
          <w:szCs w:val="24"/>
        </w:rPr>
        <w:t>Būvuzņēmējam pienākums ir patstāvīgi sekot līdzi ieklāto materiālu un veikto darbu kvalitātei.</w:t>
      </w:r>
    </w:p>
    <w:p w14:paraId="65BF58DD" w14:textId="77777777" w:rsidR="00FA1C19" w:rsidRPr="00FA1C19" w:rsidRDefault="00FA1C19" w:rsidP="00FA1C19">
      <w:pPr>
        <w:pStyle w:val="NoSpacing"/>
        <w:numPr>
          <w:ilvl w:val="0"/>
          <w:numId w:val="4"/>
        </w:numPr>
        <w:jc w:val="both"/>
        <w:rPr>
          <w:rFonts w:ascii="Times New Roman" w:hAnsi="Times New Roman" w:cs="Times New Roman"/>
          <w:sz w:val="24"/>
          <w:szCs w:val="24"/>
        </w:rPr>
      </w:pPr>
      <w:r w:rsidRPr="00FA1C19">
        <w:rPr>
          <w:rFonts w:ascii="Times New Roman" w:hAnsi="Times New Roman" w:cs="Times New Roman"/>
          <w:sz w:val="24"/>
          <w:szCs w:val="24"/>
        </w:rPr>
        <w:t>Būvuzņēmēja būvniecības tehnoloģijai un darba organizācijai jānodrošina iespēju pasūtītājam kontrolēt darbu gaitu un apjomus.</w:t>
      </w:r>
    </w:p>
    <w:p w14:paraId="78C11642" w14:textId="77777777" w:rsidR="00FA1C19" w:rsidRPr="00FA1C19" w:rsidRDefault="00FA1C19" w:rsidP="00FA1C19">
      <w:pPr>
        <w:pStyle w:val="NoSpacing"/>
        <w:numPr>
          <w:ilvl w:val="0"/>
          <w:numId w:val="4"/>
        </w:numPr>
        <w:jc w:val="both"/>
        <w:rPr>
          <w:rFonts w:ascii="Times New Roman" w:hAnsi="Times New Roman" w:cs="Times New Roman"/>
          <w:sz w:val="24"/>
          <w:szCs w:val="24"/>
        </w:rPr>
      </w:pPr>
      <w:r w:rsidRPr="00FA1C19">
        <w:rPr>
          <w:rFonts w:ascii="Times New Roman" w:hAnsi="Times New Roman" w:cs="Times New Roman"/>
          <w:sz w:val="24"/>
          <w:szCs w:val="24"/>
        </w:rPr>
        <w:t>Par pielietoto materiālu, izpildīto darbu kvalitāti atbild būvuzņēmējs. Būvuzņēmējs pārbaudes, defektu konstatēšanu un novēršanu veic par saviem līdzekļiem.</w:t>
      </w:r>
    </w:p>
    <w:p w14:paraId="227FEB79" w14:textId="77777777" w:rsidR="00FA1C19" w:rsidRPr="00FA1C19" w:rsidRDefault="00FA1C19" w:rsidP="00FA1C19">
      <w:pPr>
        <w:pStyle w:val="NoSpacing"/>
        <w:numPr>
          <w:ilvl w:val="0"/>
          <w:numId w:val="4"/>
        </w:numPr>
        <w:jc w:val="both"/>
        <w:rPr>
          <w:rFonts w:ascii="Times New Roman" w:hAnsi="Times New Roman" w:cs="Times New Roman"/>
          <w:sz w:val="24"/>
          <w:szCs w:val="24"/>
        </w:rPr>
      </w:pPr>
      <w:r w:rsidRPr="00FA1C19">
        <w:rPr>
          <w:rFonts w:ascii="Times New Roman" w:hAnsi="Times New Roman" w:cs="Times New Roman"/>
          <w:sz w:val="24"/>
          <w:szCs w:val="24"/>
        </w:rPr>
        <w:t>Pasūtītājs jebkurā brīdī var veikt izpildīto darbu, izmantoto būvizstrādājumu, tehnisko risinājumu pārbaudi un testēšanu. Darbu apturēšana, kas radusies uz pārbaudes brīdi vai pārbaudes negatīvo rezultātu dēļ, netiks uzskatīta par iemeslu Būvdarbu veikšanas termiņa pagarināšanai.</w:t>
      </w:r>
    </w:p>
    <w:p w14:paraId="2079406C" w14:textId="77777777" w:rsidR="00FA1C19" w:rsidRPr="00FA1C19" w:rsidRDefault="00FA1C19" w:rsidP="00FA1C19">
      <w:pPr>
        <w:pStyle w:val="NoSpacing"/>
        <w:numPr>
          <w:ilvl w:val="0"/>
          <w:numId w:val="4"/>
        </w:numPr>
        <w:jc w:val="both"/>
        <w:rPr>
          <w:rFonts w:ascii="Times New Roman" w:hAnsi="Times New Roman" w:cs="Times New Roman"/>
          <w:sz w:val="24"/>
          <w:szCs w:val="24"/>
        </w:rPr>
      </w:pPr>
      <w:r w:rsidRPr="00FA1C19">
        <w:rPr>
          <w:rFonts w:ascii="Times New Roman" w:hAnsi="Times New Roman" w:cs="Times New Roman"/>
          <w:sz w:val="24"/>
          <w:szCs w:val="24"/>
        </w:rPr>
        <w:t>Līguma darbības laikā darbuzņēmējam jābūt spēkā esošām celtniecības darbu/būvspeciālistu civiltiesiskās atbildības obligātās apdrošināšanas polisēm.</w:t>
      </w:r>
    </w:p>
    <w:p w14:paraId="66A9434D" w14:textId="77777777" w:rsidR="00FA1C19" w:rsidRPr="00FA1C19" w:rsidRDefault="00FA1C19" w:rsidP="00FA1C19">
      <w:pPr>
        <w:pStyle w:val="NoSpacing"/>
        <w:numPr>
          <w:ilvl w:val="0"/>
          <w:numId w:val="4"/>
        </w:numPr>
        <w:jc w:val="both"/>
        <w:rPr>
          <w:rFonts w:ascii="Times New Roman" w:hAnsi="Times New Roman" w:cs="Times New Roman"/>
          <w:sz w:val="24"/>
          <w:szCs w:val="24"/>
        </w:rPr>
      </w:pPr>
      <w:r w:rsidRPr="00FA1C19">
        <w:rPr>
          <w:rFonts w:ascii="Times New Roman" w:hAnsi="Times New Roman" w:cs="Times New Roman"/>
          <w:sz w:val="24"/>
          <w:szCs w:val="24"/>
        </w:rPr>
        <w:t>Veicot darbus, nepieciešamības gadījumā, uzstādīt atsevišķu elektrisko skaitītāju ūdens un elektroenerģijas patēriņa uzskaitei. Pēc remontdarbu pabeigšanas, apmaksāt par izmantoto ūdeni un elektroenerģiju SIA “Alūksnes nami”.</w:t>
      </w:r>
    </w:p>
    <w:p w14:paraId="0687D989" w14:textId="77777777" w:rsidR="00FA1C19" w:rsidRPr="00FA1C19" w:rsidRDefault="00FA1C19" w:rsidP="00FA1C19">
      <w:pPr>
        <w:pStyle w:val="NoSpacing"/>
        <w:numPr>
          <w:ilvl w:val="0"/>
          <w:numId w:val="4"/>
        </w:numPr>
        <w:jc w:val="both"/>
        <w:rPr>
          <w:rFonts w:ascii="Times New Roman" w:hAnsi="Times New Roman" w:cs="Times New Roman"/>
          <w:sz w:val="24"/>
          <w:szCs w:val="24"/>
        </w:rPr>
      </w:pPr>
      <w:r w:rsidRPr="00FA1C19">
        <w:rPr>
          <w:rFonts w:ascii="Times New Roman" w:hAnsi="Times New Roman" w:cs="Times New Roman"/>
          <w:sz w:val="24"/>
          <w:szCs w:val="24"/>
        </w:rPr>
        <w:t xml:space="preserve">Visiem materiāliem jābūt sertificētiem saskaņā ar Latvijas Republikas standartiem un normatīviem dokumentiem. Pēc Pasūtītāja pieprasījuma Pretendentam jāiesniedz materiālu sertifikātus, kuri apliecina </w:t>
      </w:r>
      <w:r w:rsidRPr="00FA1C19">
        <w:rPr>
          <w:rFonts w:ascii="Times New Roman" w:hAnsi="Times New Roman" w:cs="Times New Roman"/>
          <w:sz w:val="24"/>
          <w:szCs w:val="24"/>
        </w:rPr>
        <w:lastRenderedPageBreak/>
        <w:t>produkcijas atbilstību drošības un kvalitātes prasībām, kā arī Latvijas Republikas standartiem un normatīviem.</w:t>
      </w:r>
    </w:p>
    <w:p w14:paraId="24B11A36" w14:textId="77777777" w:rsidR="00FA1C19" w:rsidRPr="00FA1C19" w:rsidRDefault="00FA1C19" w:rsidP="00FA1C19">
      <w:pPr>
        <w:pStyle w:val="NoSpacing"/>
        <w:numPr>
          <w:ilvl w:val="0"/>
          <w:numId w:val="4"/>
        </w:numPr>
        <w:jc w:val="both"/>
        <w:rPr>
          <w:rFonts w:ascii="Times New Roman" w:hAnsi="Times New Roman" w:cs="Times New Roman"/>
          <w:sz w:val="24"/>
          <w:szCs w:val="24"/>
        </w:rPr>
      </w:pPr>
      <w:r w:rsidRPr="00FA1C19">
        <w:rPr>
          <w:rFonts w:ascii="Times New Roman" w:hAnsi="Times New Roman" w:cs="Times New Roman"/>
          <w:sz w:val="24"/>
          <w:szCs w:val="24"/>
        </w:rPr>
        <w:t xml:space="preserve">Lokālās tāmes sastādīt saskaņā ar spēkā esošajiem Latvijas Republikas Ministru kabineta 03.05.2017. noteikumiem Nr.239 „Noteikumi par Latvijas būvnormatīvu LBN 501-17 "Būvizmaksu noteikšanas kārtība"”. </w:t>
      </w:r>
    </w:p>
    <w:p w14:paraId="3947615C" w14:textId="77777777" w:rsidR="00FA1C19" w:rsidRPr="00FA1C19" w:rsidRDefault="00FA1C19" w:rsidP="00FA1C19">
      <w:pPr>
        <w:pStyle w:val="NoSpacing"/>
        <w:numPr>
          <w:ilvl w:val="0"/>
          <w:numId w:val="4"/>
        </w:numPr>
        <w:jc w:val="both"/>
        <w:rPr>
          <w:rFonts w:ascii="Times New Roman" w:hAnsi="Times New Roman" w:cs="Times New Roman"/>
          <w:sz w:val="24"/>
          <w:szCs w:val="24"/>
        </w:rPr>
      </w:pPr>
      <w:r w:rsidRPr="00FA1C19">
        <w:rPr>
          <w:rFonts w:ascii="Times New Roman" w:hAnsi="Times New Roman" w:cs="Times New Roman"/>
          <w:sz w:val="24"/>
          <w:szCs w:val="24"/>
        </w:rPr>
        <w:t>Visus būvdarbus veikt ievērojot būvniecības tehnoloģijas, normatīvus un tehniskus noteikumus. Kā arī nodrošināt ugunsdrošības, darba drošības un vides aizsardzības normu ievērošanu un izpildi. Darbu veikšanas laikā Pretendenta pienākums nodrošināt kartību darba vietā. Pēc darbu pabeigšanas uzkopt darba vietu.</w:t>
      </w:r>
    </w:p>
    <w:p w14:paraId="74B46AC8" w14:textId="22CC7EAE" w:rsidR="00FA1C19" w:rsidRDefault="00FA1C19" w:rsidP="00FA1C19">
      <w:pPr>
        <w:pStyle w:val="NoSpacing"/>
        <w:numPr>
          <w:ilvl w:val="0"/>
          <w:numId w:val="4"/>
        </w:numPr>
        <w:jc w:val="both"/>
        <w:rPr>
          <w:rFonts w:ascii="Times New Roman" w:hAnsi="Times New Roman" w:cs="Times New Roman"/>
          <w:sz w:val="24"/>
          <w:szCs w:val="24"/>
        </w:rPr>
      </w:pPr>
      <w:r w:rsidRPr="00FA1C19">
        <w:rPr>
          <w:rFonts w:ascii="Times New Roman" w:hAnsi="Times New Roman" w:cs="Times New Roman"/>
          <w:sz w:val="24"/>
          <w:szCs w:val="24"/>
        </w:rPr>
        <w:t>Visi darba organizācijas izdevumi paredzēti virsizdevumu sadaļā</w:t>
      </w:r>
      <w:r>
        <w:rPr>
          <w:rFonts w:ascii="Times New Roman" w:hAnsi="Times New Roman" w:cs="Times New Roman"/>
          <w:sz w:val="24"/>
          <w:szCs w:val="24"/>
        </w:rPr>
        <w:t>.</w:t>
      </w:r>
    </w:p>
    <w:p w14:paraId="7451869F" w14:textId="77777777" w:rsidR="00474704" w:rsidRPr="00562449" w:rsidRDefault="00474704" w:rsidP="00474704">
      <w:pPr>
        <w:pStyle w:val="NoSpacing"/>
        <w:numPr>
          <w:ilvl w:val="0"/>
          <w:numId w:val="4"/>
        </w:numPr>
        <w:jc w:val="both"/>
        <w:rPr>
          <w:rFonts w:ascii="Times New Roman" w:hAnsi="Times New Roman" w:cs="Times New Roman"/>
          <w:b/>
          <w:bCs/>
          <w:sz w:val="24"/>
          <w:szCs w:val="24"/>
        </w:rPr>
      </w:pPr>
      <w:r w:rsidRPr="00562449">
        <w:rPr>
          <w:rFonts w:ascii="Times New Roman" w:hAnsi="Times New Roman" w:cs="Times New Roman"/>
          <w:b/>
          <w:bCs/>
          <w:sz w:val="24"/>
          <w:szCs w:val="24"/>
        </w:rPr>
        <w:t>Iepirkums tiek veikts un iepirkuma līgumu paredzēts izpildīt (un finansēt) saskaņā ar “Attīstības finanšu institūcija Altum” AS (vai kredītiestādes) pakalpojumu — Daudzdzīvokļu māju remonta aizdevums — prasībām un nosacījumiem, un saskaņā ar daudzdzīvokļu dzīvojamās mājas, Tālavas ielā 9, Alūksnē dzīvokļu īpašnieku kopības lēmumu.</w:t>
      </w:r>
    </w:p>
    <w:p w14:paraId="0C3C8972" w14:textId="2C7E2904" w:rsidR="00474704" w:rsidRPr="00D313EA" w:rsidRDefault="00474704" w:rsidP="00474704">
      <w:pPr>
        <w:pStyle w:val="NoSpacing"/>
        <w:numPr>
          <w:ilvl w:val="0"/>
          <w:numId w:val="4"/>
        </w:numPr>
        <w:jc w:val="both"/>
        <w:rPr>
          <w:rFonts w:ascii="Times New Roman" w:hAnsi="Times New Roman" w:cs="Times New Roman"/>
          <w:b/>
          <w:bCs/>
          <w:sz w:val="24"/>
          <w:szCs w:val="24"/>
        </w:rPr>
      </w:pPr>
      <w:r w:rsidRPr="00D313EA">
        <w:rPr>
          <w:rFonts w:ascii="Times New Roman" w:hAnsi="Times New Roman" w:cs="Times New Roman"/>
          <w:b/>
          <w:bCs/>
          <w:sz w:val="24"/>
          <w:szCs w:val="24"/>
        </w:rPr>
        <w:t>Pasūtītājs nosaka nosacījumus pie kuru izpildes Pasūtītājs slēgs iepirkuma līgumu, ja:</w:t>
      </w:r>
    </w:p>
    <w:p w14:paraId="0971A45F" w14:textId="23A94CF1" w:rsidR="00474704" w:rsidRPr="00D313EA" w:rsidRDefault="00474704" w:rsidP="00474704">
      <w:pPr>
        <w:pStyle w:val="NoSpacing"/>
        <w:numPr>
          <w:ilvl w:val="1"/>
          <w:numId w:val="4"/>
        </w:numPr>
        <w:ind w:left="1134" w:hanging="774"/>
        <w:jc w:val="both"/>
        <w:rPr>
          <w:rFonts w:ascii="Times New Roman" w:hAnsi="Times New Roman" w:cs="Times New Roman"/>
          <w:b/>
          <w:bCs/>
          <w:sz w:val="24"/>
          <w:szCs w:val="24"/>
        </w:rPr>
      </w:pPr>
      <w:r w:rsidRPr="00D313EA">
        <w:rPr>
          <w:rFonts w:ascii="Times New Roman" w:hAnsi="Times New Roman" w:cs="Times New Roman"/>
          <w:b/>
          <w:bCs/>
          <w:sz w:val="24"/>
          <w:szCs w:val="24"/>
        </w:rPr>
        <w:t>Pasūtītāja iepirkums (procedūra) tiks pabeigta ar rezultātu un Pasūtītājs iegūst tiesību slēgt iepirkuma līgumu saskaņā ar Publisko iepirkumu likuma nosacījumiem;</w:t>
      </w:r>
    </w:p>
    <w:p w14:paraId="0243A501" w14:textId="77777777" w:rsidR="00474704" w:rsidRPr="00D313EA" w:rsidRDefault="00474704" w:rsidP="00474704">
      <w:pPr>
        <w:pStyle w:val="NoSpacing"/>
        <w:numPr>
          <w:ilvl w:val="1"/>
          <w:numId w:val="4"/>
        </w:numPr>
        <w:ind w:left="1134" w:hanging="774"/>
        <w:jc w:val="both"/>
        <w:rPr>
          <w:rFonts w:ascii="Times New Roman" w:hAnsi="Times New Roman" w:cs="Times New Roman"/>
          <w:b/>
          <w:bCs/>
          <w:sz w:val="24"/>
          <w:szCs w:val="24"/>
        </w:rPr>
      </w:pPr>
      <w:r w:rsidRPr="00D313EA">
        <w:rPr>
          <w:rFonts w:ascii="Times New Roman" w:hAnsi="Times New Roman" w:cs="Times New Roman"/>
          <w:b/>
          <w:bCs/>
          <w:sz w:val="24"/>
          <w:szCs w:val="24"/>
        </w:rPr>
        <w:t>Pasūtītājs saņems daudzdzīvokļu dzīvojamās mājas, Tālavas ielā 9, Alūksnē dzīvokļu īpašnieku kopības lēmumu par iepirkuma līguma slēgšanu;</w:t>
      </w:r>
    </w:p>
    <w:p w14:paraId="67BB8EB3" w14:textId="325A8142" w:rsidR="00474704" w:rsidRPr="00D313EA" w:rsidRDefault="00474704" w:rsidP="00474704">
      <w:pPr>
        <w:pStyle w:val="NoSpacing"/>
        <w:numPr>
          <w:ilvl w:val="1"/>
          <w:numId w:val="4"/>
        </w:numPr>
        <w:ind w:left="1134" w:hanging="774"/>
        <w:jc w:val="both"/>
        <w:rPr>
          <w:rFonts w:ascii="Times New Roman" w:hAnsi="Times New Roman" w:cs="Times New Roman"/>
          <w:b/>
          <w:bCs/>
          <w:sz w:val="24"/>
          <w:szCs w:val="24"/>
        </w:rPr>
      </w:pPr>
      <w:r w:rsidRPr="00D313EA">
        <w:rPr>
          <w:rFonts w:ascii="Times New Roman" w:hAnsi="Times New Roman" w:cs="Times New Roman"/>
          <w:b/>
          <w:bCs/>
          <w:sz w:val="24"/>
          <w:szCs w:val="24"/>
        </w:rPr>
        <w:t>Pasūtītājs un daudzdzīvokļu dzīvojamās mājas, Tālavas ielā 9, Alūksnē dzīvokļu īpašnieku kopība saņems nepieciešamā finansējuma apstiprinājumu;</w:t>
      </w:r>
    </w:p>
    <w:p w14:paraId="215E6017" w14:textId="77777777" w:rsidR="00474704" w:rsidRPr="00D313EA" w:rsidRDefault="00474704" w:rsidP="00474704">
      <w:pPr>
        <w:pStyle w:val="NoSpacing"/>
        <w:numPr>
          <w:ilvl w:val="1"/>
          <w:numId w:val="4"/>
        </w:numPr>
        <w:ind w:left="1134" w:hanging="774"/>
        <w:jc w:val="both"/>
        <w:rPr>
          <w:rFonts w:ascii="Times New Roman" w:hAnsi="Times New Roman" w:cs="Times New Roman"/>
          <w:b/>
          <w:bCs/>
          <w:sz w:val="24"/>
          <w:szCs w:val="24"/>
        </w:rPr>
      </w:pPr>
      <w:r w:rsidRPr="00D313EA">
        <w:rPr>
          <w:rFonts w:ascii="Times New Roman" w:hAnsi="Times New Roman" w:cs="Times New Roman"/>
          <w:b/>
          <w:bCs/>
          <w:sz w:val="24"/>
          <w:szCs w:val="24"/>
        </w:rPr>
        <w:t>Pasūtītājs saņems kapitālsabiedrības kapitāla daļu turētāja piekrišanu iepirkuma līguma slēgšanai.</w:t>
      </w:r>
    </w:p>
    <w:p w14:paraId="3C991DE2" w14:textId="39AD4BCC" w:rsidR="00474704" w:rsidRDefault="00474704" w:rsidP="00474704">
      <w:pPr>
        <w:pStyle w:val="NoSpacing"/>
        <w:numPr>
          <w:ilvl w:val="0"/>
          <w:numId w:val="4"/>
        </w:numPr>
        <w:jc w:val="both"/>
        <w:rPr>
          <w:rFonts w:ascii="Times New Roman" w:hAnsi="Times New Roman" w:cs="Times New Roman"/>
          <w:b/>
          <w:bCs/>
          <w:sz w:val="24"/>
          <w:szCs w:val="24"/>
        </w:rPr>
      </w:pPr>
      <w:r w:rsidRPr="00D313EA">
        <w:rPr>
          <w:rFonts w:ascii="Times New Roman" w:hAnsi="Times New Roman" w:cs="Times New Roman"/>
          <w:b/>
          <w:bCs/>
          <w:sz w:val="24"/>
          <w:szCs w:val="24"/>
        </w:rPr>
        <w:t xml:space="preserve">Pasūtītājam konstatējot, ka kāds no </w:t>
      </w:r>
      <w:r w:rsidR="00D47C65">
        <w:rPr>
          <w:rFonts w:ascii="Times New Roman" w:hAnsi="Times New Roman" w:cs="Times New Roman"/>
          <w:b/>
          <w:bCs/>
          <w:sz w:val="24"/>
          <w:szCs w:val="24"/>
        </w:rPr>
        <w:t>22</w:t>
      </w:r>
      <w:r w:rsidRPr="00D313EA">
        <w:rPr>
          <w:rFonts w:ascii="Times New Roman" w:hAnsi="Times New Roman" w:cs="Times New Roman"/>
          <w:b/>
          <w:bCs/>
          <w:sz w:val="24"/>
          <w:szCs w:val="24"/>
        </w:rPr>
        <w:t>.</w:t>
      </w:r>
      <w:r w:rsidR="00D47C65">
        <w:rPr>
          <w:rFonts w:ascii="Times New Roman" w:hAnsi="Times New Roman" w:cs="Times New Roman"/>
          <w:b/>
          <w:bCs/>
          <w:sz w:val="24"/>
          <w:szCs w:val="24"/>
        </w:rPr>
        <w:t xml:space="preserve"> punktā</w:t>
      </w:r>
      <w:r w:rsidRPr="00D313EA">
        <w:rPr>
          <w:rFonts w:ascii="Times New Roman" w:hAnsi="Times New Roman" w:cs="Times New Roman"/>
          <w:b/>
          <w:bCs/>
          <w:sz w:val="24"/>
          <w:szCs w:val="24"/>
        </w:rPr>
        <w:t xml:space="preserve"> minētajiem nosacījumiem neiestāsies, ir tiesības pārtraukt vai izbeigt iepirkuma procedūras un neslēgt iepirkuma līgumu.</w:t>
      </w:r>
    </w:p>
    <w:p w14:paraId="7F5DCE3E" w14:textId="77777777" w:rsidR="00BC1B8E" w:rsidRDefault="00BC1B8E" w:rsidP="00BC1B8E">
      <w:pPr>
        <w:pStyle w:val="NoSpacing"/>
        <w:jc w:val="both"/>
        <w:rPr>
          <w:rFonts w:ascii="Times New Roman" w:hAnsi="Times New Roman" w:cs="Times New Roman"/>
          <w:b/>
          <w:bCs/>
          <w:sz w:val="24"/>
          <w:szCs w:val="24"/>
        </w:rPr>
      </w:pPr>
    </w:p>
    <w:p w14:paraId="358A0ADA" w14:textId="76FDA512" w:rsidR="00BC1B8E" w:rsidRPr="00BC1B8E" w:rsidRDefault="00BC1B8E" w:rsidP="00BC1B8E">
      <w:pPr>
        <w:pStyle w:val="NoSpacing"/>
        <w:jc w:val="both"/>
        <w:rPr>
          <w:rFonts w:ascii="Times New Roman" w:hAnsi="Times New Roman" w:cs="Times New Roman"/>
          <w:b/>
          <w:bCs/>
          <w:i/>
          <w:iCs/>
          <w:sz w:val="24"/>
          <w:szCs w:val="24"/>
        </w:rPr>
      </w:pPr>
      <w:r>
        <w:rPr>
          <w:rFonts w:ascii="Times New Roman" w:hAnsi="Times New Roman" w:cs="Times New Roman"/>
          <w:b/>
          <w:bCs/>
          <w:sz w:val="24"/>
          <w:szCs w:val="24"/>
        </w:rPr>
        <w:t xml:space="preserve">Pielikumā: </w:t>
      </w:r>
      <w:r w:rsidRPr="00BC1B8E">
        <w:rPr>
          <w:rFonts w:ascii="Times New Roman" w:hAnsi="Times New Roman" w:cs="Times New Roman"/>
          <w:b/>
          <w:bCs/>
          <w:i/>
          <w:iCs/>
          <w:sz w:val="24"/>
          <w:szCs w:val="24"/>
        </w:rPr>
        <w:t>Būvniecības ieceres dokumentācija</w:t>
      </w:r>
      <w:r w:rsidRPr="00BC1B8E">
        <w:rPr>
          <w:rFonts w:ascii="Times New Roman" w:hAnsi="Times New Roman" w:cs="Times New Roman"/>
          <w:b/>
          <w:bCs/>
          <w:i/>
          <w:iCs/>
          <w:sz w:val="24"/>
          <w:szCs w:val="24"/>
        </w:rPr>
        <w:t>.</w:t>
      </w:r>
    </w:p>
    <w:sectPr w:rsidR="00BC1B8E" w:rsidRPr="00BC1B8E" w:rsidSect="00D313EA">
      <w:pgSz w:w="12240" w:h="15840"/>
      <w:pgMar w:top="814" w:right="709" w:bottom="70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6D4A"/>
    <w:multiLevelType w:val="hybridMultilevel"/>
    <w:tmpl w:val="FF2E15D4"/>
    <w:lvl w:ilvl="0" w:tplc="76DC629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4316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686F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9879B1"/>
    <w:multiLevelType w:val="hybridMultilevel"/>
    <w:tmpl w:val="0720B9DA"/>
    <w:lvl w:ilvl="0" w:tplc="B15EF7F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0490A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8A54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72094036">
    <w:abstractNumId w:val="5"/>
  </w:num>
  <w:num w:numId="2" w16cid:durableId="474758902">
    <w:abstractNumId w:val="3"/>
  </w:num>
  <w:num w:numId="3" w16cid:durableId="1643390522">
    <w:abstractNumId w:val="1"/>
  </w:num>
  <w:num w:numId="4" w16cid:durableId="1169710563">
    <w:abstractNumId w:val="2"/>
  </w:num>
  <w:num w:numId="5" w16cid:durableId="1883512484">
    <w:abstractNumId w:val="0"/>
  </w:num>
  <w:num w:numId="6" w16cid:durableId="1365669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E3"/>
    <w:rsid w:val="000849C9"/>
    <w:rsid w:val="000B52AB"/>
    <w:rsid w:val="000C5CE3"/>
    <w:rsid w:val="00124B02"/>
    <w:rsid w:val="00144F2C"/>
    <w:rsid w:val="00164EA3"/>
    <w:rsid w:val="00201B0B"/>
    <w:rsid w:val="002B0664"/>
    <w:rsid w:val="002E5865"/>
    <w:rsid w:val="00303735"/>
    <w:rsid w:val="00375BEF"/>
    <w:rsid w:val="003E01B8"/>
    <w:rsid w:val="00457E36"/>
    <w:rsid w:val="00474704"/>
    <w:rsid w:val="004B3721"/>
    <w:rsid w:val="005279F0"/>
    <w:rsid w:val="00562449"/>
    <w:rsid w:val="005C0478"/>
    <w:rsid w:val="005D667B"/>
    <w:rsid w:val="006513D9"/>
    <w:rsid w:val="006604C9"/>
    <w:rsid w:val="006A4418"/>
    <w:rsid w:val="00711030"/>
    <w:rsid w:val="0074258F"/>
    <w:rsid w:val="007663F8"/>
    <w:rsid w:val="007F3056"/>
    <w:rsid w:val="00912232"/>
    <w:rsid w:val="009174A7"/>
    <w:rsid w:val="009E54F5"/>
    <w:rsid w:val="00B6198C"/>
    <w:rsid w:val="00BC1B8E"/>
    <w:rsid w:val="00C459D3"/>
    <w:rsid w:val="00C80EAE"/>
    <w:rsid w:val="00D313EA"/>
    <w:rsid w:val="00D347A7"/>
    <w:rsid w:val="00D448D3"/>
    <w:rsid w:val="00D47C65"/>
    <w:rsid w:val="00D6128B"/>
    <w:rsid w:val="00E03A47"/>
    <w:rsid w:val="00E97E50"/>
    <w:rsid w:val="00EB698A"/>
    <w:rsid w:val="00F65A77"/>
    <w:rsid w:val="00FA1C19"/>
    <w:rsid w:val="00FF3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2044"/>
  <w15:chartTrackingRefBased/>
  <w15:docId w15:val="{E1A0C35D-568F-484E-B6FB-542A8D29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CE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List Paragraph1,Saraksta rindkopa1,Normal bullet 2,Bullet list,Numbered Para 1,Dot pt,No Spacing1,List Paragraph Char Char Char,Indicator Text,Bullet 1,Bullet Points,MAIN CONTENT,IFCL - List Paragraph,Syle 1"/>
    <w:basedOn w:val="Normal"/>
    <w:link w:val="ListParagraphChar"/>
    <w:uiPriority w:val="34"/>
    <w:qFormat/>
    <w:rsid w:val="000C5CE3"/>
    <w:pPr>
      <w:ind w:left="720"/>
      <w:contextualSpacing/>
    </w:pPr>
  </w:style>
  <w:style w:type="paragraph" w:styleId="NoSpacing">
    <w:name w:val="No Spacing"/>
    <w:link w:val="NoSpacingChar"/>
    <w:uiPriority w:val="1"/>
    <w:qFormat/>
    <w:rsid w:val="000C5CE3"/>
    <w:pPr>
      <w:spacing w:after="0" w:line="240" w:lineRule="auto"/>
    </w:pPr>
  </w:style>
  <w:style w:type="character" w:customStyle="1" w:styleId="ListParagraphChar">
    <w:name w:val="List Paragraph Char"/>
    <w:aliases w:val="H&amp;P List Paragraph Char,2 Char,Strip Char,List Paragraph1 Char,Saraksta rindkopa1 Char,Normal bullet 2 Char,Bullet list Char,Numbered Para 1 Char,Dot pt Char,No Spacing1 Char,List Paragraph Char Char Char Char,Indicator Text Char"/>
    <w:link w:val="ListParagraph"/>
    <w:uiPriority w:val="34"/>
    <w:qFormat/>
    <w:rsid w:val="000C5CE3"/>
    <w:rPr>
      <w:lang w:val="en-US"/>
    </w:rPr>
  </w:style>
  <w:style w:type="character" w:styleId="CommentReference">
    <w:name w:val="annotation reference"/>
    <w:basedOn w:val="DefaultParagraphFont"/>
    <w:uiPriority w:val="99"/>
    <w:semiHidden/>
    <w:unhideWhenUsed/>
    <w:rsid w:val="005C0478"/>
    <w:rPr>
      <w:sz w:val="16"/>
      <w:szCs w:val="16"/>
    </w:rPr>
  </w:style>
  <w:style w:type="paragraph" w:styleId="CommentText">
    <w:name w:val="annotation text"/>
    <w:basedOn w:val="Normal"/>
    <w:link w:val="CommentTextChar"/>
    <w:uiPriority w:val="99"/>
    <w:semiHidden/>
    <w:unhideWhenUsed/>
    <w:rsid w:val="005C0478"/>
    <w:pPr>
      <w:spacing w:line="240" w:lineRule="auto"/>
    </w:pPr>
    <w:rPr>
      <w:sz w:val="20"/>
      <w:szCs w:val="20"/>
    </w:rPr>
  </w:style>
  <w:style w:type="character" w:customStyle="1" w:styleId="CommentTextChar">
    <w:name w:val="Comment Text Char"/>
    <w:basedOn w:val="DefaultParagraphFont"/>
    <w:link w:val="CommentText"/>
    <w:uiPriority w:val="99"/>
    <w:semiHidden/>
    <w:rsid w:val="005C0478"/>
    <w:rPr>
      <w:sz w:val="20"/>
      <w:szCs w:val="20"/>
      <w:lang w:val="en-US"/>
    </w:rPr>
  </w:style>
  <w:style w:type="paragraph" w:styleId="CommentSubject">
    <w:name w:val="annotation subject"/>
    <w:basedOn w:val="CommentText"/>
    <w:next w:val="CommentText"/>
    <w:link w:val="CommentSubjectChar"/>
    <w:uiPriority w:val="99"/>
    <w:semiHidden/>
    <w:unhideWhenUsed/>
    <w:rsid w:val="005C0478"/>
    <w:rPr>
      <w:b/>
      <w:bCs/>
    </w:rPr>
  </w:style>
  <w:style w:type="character" w:customStyle="1" w:styleId="CommentSubjectChar">
    <w:name w:val="Comment Subject Char"/>
    <w:basedOn w:val="CommentTextChar"/>
    <w:link w:val="CommentSubject"/>
    <w:uiPriority w:val="99"/>
    <w:semiHidden/>
    <w:rsid w:val="005C0478"/>
    <w:rPr>
      <w:b/>
      <w:bCs/>
      <w:sz w:val="20"/>
      <w:szCs w:val="20"/>
      <w:lang w:val="en-US"/>
    </w:rPr>
  </w:style>
  <w:style w:type="paragraph" w:styleId="BalloonText">
    <w:name w:val="Balloon Text"/>
    <w:basedOn w:val="Normal"/>
    <w:link w:val="BalloonTextChar"/>
    <w:uiPriority w:val="99"/>
    <w:semiHidden/>
    <w:unhideWhenUsed/>
    <w:rsid w:val="005C0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478"/>
    <w:rPr>
      <w:rFonts w:ascii="Segoe UI" w:hAnsi="Segoe UI" w:cs="Segoe UI"/>
      <w:sz w:val="18"/>
      <w:szCs w:val="18"/>
      <w:lang w:val="en-US"/>
    </w:rPr>
  </w:style>
  <w:style w:type="character" w:customStyle="1" w:styleId="NoSpacingChar">
    <w:name w:val="No Spacing Char"/>
    <w:link w:val="NoSpacing"/>
    <w:uiPriority w:val="1"/>
    <w:locked/>
    <w:rsid w:val="00474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092630A13901D0489D167E57538E6AAC" ma:contentTypeVersion="16" ma:contentTypeDescription="Izveidot jaunu dokumentu." ma:contentTypeScope="" ma:versionID="3602740e34e31f56b6087e3a948b4076">
  <xsd:schema xmlns:xsd="http://www.w3.org/2001/XMLSchema" xmlns:xs="http://www.w3.org/2001/XMLSchema" xmlns:p="http://schemas.microsoft.com/office/2006/metadata/properties" xmlns:ns2="98216d28-1815-4e7e-82bb-85935a978460" xmlns:ns3="0230bb07-bcd5-47ce-b4c3-50928c89829d" targetNamespace="http://schemas.microsoft.com/office/2006/metadata/properties" ma:root="true" ma:fieldsID="978d19f3e18c45ba6fcd39c2ba7d3b0a" ns2:_="" ns3:_="">
    <xsd:import namespace="98216d28-1815-4e7e-82bb-85935a978460"/>
    <xsd:import namespace="0230bb07-bcd5-47ce-b4c3-50928c898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16d28-1815-4e7e-82bb-85935a978460"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9782579c-b03c-4c00-b80b-aef4d57393e8}" ma:internalName="TaxCatchAll" ma:showField="CatchAllData" ma:web="98216d28-1815-4e7e-82bb-85935a9784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30bb07-bcd5-47ce-b4c3-50928c898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fc22d16a-e234-4ca2-ba3c-4e1b92751bb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30bb07-bcd5-47ce-b4c3-50928c89829d">
      <Terms xmlns="http://schemas.microsoft.com/office/infopath/2007/PartnerControls"/>
    </lcf76f155ced4ddcb4097134ff3c332f>
    <TaxCatchAll xmlns="98216d28-1815-4e7e-82bb-85935a978460" xsi:nil="true"/>
  </documentManagement>
</p:properties>
</file>

<file path=customXml/itemProps1.xml><?xml version="1.0" encoding="utf-8"?>
<ds:datastoreItem xmlns:ds="http://schemas.openxmlformats.org/officeDocument/2006/customXml" ds:itemID="{86697777-20F6-4EC6-8477-7F67885D280F}">
  <ds:schemaRefs>
    <ds:schemaRef ds:uri="http://schemas.microsoft.com/sharepoint/v3/contenttype/forms"/>
  </ds:schemaRefs>
</ds:datastoreItem>
</file>

<file path=customXml/itemProps2.xml><?xml version="1.0" encoding="utf-8"?>
<ds:datastoreItem xmlns:ds="http://schemas.openxmlformats.org/officeDocument/2006/customXml" ds:itemID="{DE4C8364-D2FB-4235-BF6F-2D69D65F3CCC}"/>
</file>

<file path=customXml/itemProps3.xml><?xml version="1.0" encoding="utf-8"?>
<ds:datastoreItem xmlns:ds="http://schemas.openxmlformats.org/officeDocument/2006/customXml" ds:itemID="{A431D3B0-0D32-4A06-B9F5-15BEA8D1F350}">
  <ds:schemaRefs>
    <ds:schemaRef ds:uri="http://schemas.microsoft.com/office/2006/metadata/properties"/>
    <ds:schemaRef ds:uri="http://schemas.microsoft.com/office/infopath/2007/PartnerControls"/>
    <ds:schemaRef ds:uri="0230bb07-bcd5-47ce-b4c3-50928c89829d"/>
    <ds:schemaRef ds:uri="98216d28-1815-4e7e-82bb-85935a978460"/>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3177</Words>
  <Characters>1811</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dc:creator>
  <cp:keywords/>
  <dc:description/>
  <cp:lastModifiedBy>Emils</cp:lastModifiedBy>
  <cp:revision>22</cp:revision>
  <dcterms:created xsi:type="dcterms:W3CDTF">2022-10-26T17:21:00Z</dcterms:created>
  <dcterms:modified xsi:type="dcterms:W3CDTF">2023-05-09T13:26:00Z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0x010100092630A13901D0489D167E57538E6AAC</vt:lpwstr>
  </property>
  <property fmtid="{D5CDD505-2E9C-101B-9397-08002B2CF9AE}" pid="3" name="MediaServiceImageTags">
    <vt:lpwstr/>
  </property>
</Properties>
</file>